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14171" w14:textId="64BBA359" w:rsidR="007E5E01" w:rsidRDefault="00000000">
      <w:pPr>
        <w:spacing w:before="480" w:after="480" w:line="288" w:lineRule="auto"/>
        <w:rPr>
          <w:rFonts w:hint="eastAsia"/>
        </w:rPr>
      </w:pPr>
      <w:bookmarkStart w:id="0" w:name="OLE_LINK1"/>
      <w:r>
        <w:rPr>
          <w:rFonts w:ascii="Arial" w:eastAsia="等线" w:hAnsi="Arial" w:cs="Arial"/>
          <w:b/>
          <w:sz w:val="52"/>
        </w:rPr>
        <w:t>2026</w:t>
      </w:r>
      <w:r>
        <w:rPr>
          <w:rFonts w:ascii="Arial" w:eastAsia="等线" w:hAnsi="Arial" w:cs="Arial"/>
          <w:b/>
          <w:sz w:val="52"/>
        </w:rPr>
        <w:t>年</w:t>
      </w:r>
      <w:r w:rsidR="007A0D3E">
        <w:rPr>
          <w:rFonts w:ascii="Arial" w:eastAsia="等线" w:hAnsi="Arial" w:cs="Arial" w:hint="eastAsia"/>
          <w:b/>
          <w:sz w:val="52"/>
        </w:rPr>
        <w:t xml:space="preserve">5 </w:t>
      </w:r>
      <w:r>
        <w:rPr>
          <w:rFonts w:ascii="Arial" w:eastAsia="等线" w:hAnsi="Arial" w:cs="Arial"/>
          <w:b/>
          <w:sz w:val="52"/>
        </w:rPr>
        <w:t>月</w:t>
      </w:r>
      <w:r>
        <w:rPr>
          <w:rFonts w:ascii="Arial" w:eastAsia="等线" w:hAnsi="Arial" w:cs="Arial"/>
          <w:b/>
          <w:sz w:val="52"/>
        </w:rPr>
        <w:t>1</w:t>
      </w:r>
      <w:r w:rsidR="007A0D3E">
        <w:rPr>
          <w:rFonts w:ascii="Arial" w:eastAsia="等线" w:hAnsi="Arial" w:cs="Arial" w:hint="eastAsia"/>
          <w:b/>
          <w:sz w:val="52"/>
        </w:rPr>
        <w:t>3</w:t>
      </w:r>
      <w:r>
        <w:rPr>
          <w:rFonts w:ascii="Arial" w:eastAsia="等线" w:hAnsi="Arial" w:cs="Arial"/>
          <w:b/>
          <w:sz w:val="52"/>
        </w:rPr>
        <w:t>日会议纪要</w:t>
      </w:r>
    </w:p>
    <w:p w14:paraId="4418442C" w14:textId="1D1EE1DF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会议主题</w:t>
      </w:r>
      <w:r>
        <w:rPr>
          <w:rFonts w:ascii="Arial" w:eastAsia="等线" w:hAnsi="Arial" w:cs="Arial"/>
        </w:rPr>
        <w:t>：</w:t>
      </w:r>
      <w:r w:rsidR="007A0D3E" w:rsidRPr="007A0D3E">
        <w:rPr>
          <w:rFonts w:ascii="Arial" w:eastAsia="等线" w:hAnsi="Arial" w:cs="Arial" w:hint="eastAsia"/>
        </w:rPr>
        <w:t>SAP</w:t>
      </w:r>
      <w:r w:rsidR="007A0D3E" w:rsidRPr="007A0D3E">
        <w:rPr>
          <w:rFonts w:ascii="Arial" w:eastAsia="等线" w:hAnsi="Arial" w:cs="Arial" w:hint="eastAsia"/>
        </w:rPr>
        <w:t>并行系统配置与</w:t>
      </w:r>
      <w:proofErr w:type="gramStart"/>
      <w:r w:rsidR="007A0D3E" w:rsidRPr="007A0D3E">
        <w:rPr>
          <w:rFonts w:ascii="Arial" w:eastAsia="等线" w:hAnsi="Arial" w:cs="Arial" w:hint="eastAsia"/>
        </w:rPr>
        <w:t>主数据</w:t>
      </w:r>
      <w:proofErr w:type="gramEnd"/>
      <w:r w:rsidR="007A0D3E" w:rsidRPr="007A0D3E">
        <w:rPr>
          <w:rFonts w:ascii="Arial" w:eastAsia="等线" w:hAnsi="Arial" w:cs="Arial" w:hint="eastAsia"/>
        </w:rPr>
        <w:t>迁移研讨会</w:t>
      </w:r>
    </w:p>
    <w:p w14:paraId="71FC27B2" w14:textId="0E188AFA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会议时间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2026</w:t>
      </w:r>
      <w:r>
        <w:rPr>
          <w:rFonts w:ascii="Arial" w:eastAsia="等线" w:hAnsi="Arial" w:cs="Arial"/>
        </w:rPr>
        <w:t>年</w:t>
      </w:r>
      <w:r w:rsidR="007A0D3E">
        <w:rPr>
          <w:rFonts w:ascii="Arial" w:eastAsia="等线" w:hAnsi="Arial" w:cs="Arial" w:hint="eastAsia"/>
        </w:rPr>
        <w:t>5</w:t>
      </w:r>
      <w:r>
        <w:rPr>
          <w:rFonts w:ascii="Arial" w:eastAsia="等线" w:hAnsi="Arial" w:cs="Arial"/>
        </w:rPr>
        <w:t>月</w:t>
      </w:r>
      <w:r w:rsidR="007A0D3E">
        <w:rPr>
          <w:rFonts w:ascii="Arial" w:eastAsia="等线" w:hAnsi="Arial" w:cs="Arial" w:hint="eastAsia"/>
        </w:rPr>
        <w:t>1</w:t>
      </w:r>
      <w:r w:rsidR="00E22086">
        <w:rPr>
          <w:rFonts w:ascii="Arial" w:eastAsia="等线" w:hAnsi="Arial" w:cs="Arial" w:hint="eastAsia"/>
        </w:rPr>
        <w:t>3</w:t>
      </w:r>
      <w:r>
        <w:rPr>
          <w:rFonts w:ascii="Arial" w:eastAsia="等线" w:hAnsi="Arial" w:cs="Arial"/>
        </w:rPr>
        <w:t>日</w:t>
      </w:r>
      <w:r w:rsidR="00EE30A0" w:rsidRPr="00EE30A0">
        <w:rPr>
          <w:rFonts w:ascii="Arial" w:eastAsia="等线" w:hAnsi="Arial" w:cs="Arial" w:hint="eastAsia"/>
          <w:highlight w:val="yellow"/>
        </w:rPr>
        <w:t>（</w:t>
      </w:r>
      <w:r w:rsidR="00EE30A0" w:rsidRPr="00EE30A0">
        <w:rPr>
          <w:rFonts w:ascii="Arial" w:eastAsia="等线" w:hAnsi="Arial" w:cs="Arial" w:hint="eastAsia"/>
          <w:highlight w:val="yellow"/>
        </w:rPr>
        <w:t>1</w:t>
      </w:r>
      <w:r w:rsidR="007A0D3E">
        <w:rPr>
          <w:rFonts w:ascii="Arial" w:eastAsia="等线" w:hAnsi="Arial" w:cs="Arial" w:hint="eastAsia"/>
          <w:highlight w:val="yellow"/>
        </w:rPr>
        <w:t>6</w:t>
      </w:r>
      <w:r w:rsidR="00EE30A0" w:rsidRPr="00EE30A0">
        <w:rPr>
          <w:rFonts w:ascii="Arial" w:eastAsia="等线" w:hAnsi="Arial" w:cs="Arial"/>
          <w:highlight w:val="yellow"/>
        </w:rPr>
        <w:t>:00- 1</w:t>
      </w:r>
      <w:r w:rsidR="007A0D3E">
        <w:rPr>
          <w:rFonts w:ascii="Arial" w:eastAsia="等线" w:hAnsi="Arial" w:cs="Arial" w:hint="eastAsia"/>
          <w:highlight w:val="yellow"/>
        </w:rPr>
        <w:t>8</w:t>
      </w:r>
      <w:r w:rsidR="00EE30A0" w:rsidRPr="00EE30A0">
        <w:rPr>
          <w:rFonts w:ascii="Arial" w:eastAsia="等线" w:hAnsi="Arial" w:cs="Arial"/>
          <w:highlight w:val="yellow"/>
        </w:rPr>
        <w:t xml:space="preserve">:00 </w:t>
      </w:r>
      <w:r w:rsidR="00EE30A0" w:rsidRPr="00EE30A0">
        <w:rPr>
          <w:rFonts w:ascii="Arial" w:eastAsia="等线" w:hAnsi="Arial" w:cs="Arial" w:hint="eastAsia"/>
          <w:highlight w:val="yellow"/>
        </w:rPr>
        <w:t>中国时间）</w:t>
      </w:r>
    </w:p>
    <w:p w14:paraId="718BBE17" w14:textId="77777777" w:rsidR="007E5E01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参会方</w:t>
      </w:r>
      <w:r>
        <w:rPr>
          <w:rFonts w:ascii="Arial" w:eastAsia="等线" w:hAnsi="Arial" w:cs="Arial"/>
        </w:rPr>
        <w:t>：</w:t>
      </w:r>
    </w:p>
    <w:p w14:paraId="19085DE3" w14:textId="4C4590A9" w:rsidR="007E5E01" w:rsidRDefault="00000000">
      <w:pPr>
        <w:numPr>
          <w:ilvl w:val="0"/>
          <w:numId w:val="1"/>
        </w:num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</w:rPr>
        <w:t>客户方：</w:t>
      </w:r>
      <w:r>
        <w:rPr>
          <w:rFonts w:ascii="Arial" w:eastAsia="等线" w:hAnsi="Arial" w:cs="Arial"/>
        </w:rPr>
        <w:t>CBF-</w:t>
      </w:r>
      <w:r>
        <w:rPr>
          <w:rFonts w:ascii="Arial" w:eastAsia="等线" w:hAnsi="Arial" w:cs="Arial"/>
        </w:rPr>
        <w:t>德国</w:t>
      </w:r>
      <w:r>
        <w:rPr>
          <w:rFonts w:ascii="Arial" w:eastAsia="等线" w:hAnsi="Arial" w:cs="Arial"/>
        </w:rPr>
        <w:t>IT</w:t>
      </w:r>
      <w:r>
        <w:rPr>
          <w:rFonts w:ascii="Arial" w:eastAsia="等线" w:hAnsi="Arial" w:cs="Arial"/>
        </w:rPr>
        <w:t>、余经理、</w:t>
      </w:r>
      <w:r w:rsidR="00E22086">
        <w:rPr>
          <w:rFonts w:ascii="Arial" w:eastAsia="等线" w:hAnsi="Arial" w:cs="Arial" w:hint="eastAsia"/>
        </w:rPr>
        <w:t>T</w:t>
      </w:r>
      <w:r w:rsidR="00E22086" w:rsidRPr="00E22086">
        <w:rPr>
          <w:rFonts w:ascii="Arial" w:eastAsia="等线" w:hAnsi="Arial" w:cs="Arial" w:hint="eastAsia"/>
        </w:rPr>
        <w:t>hea</w:t>
      </w:r>
    </w:p>
    <w:p w14:paraId="710685BC" w14:textId="77777777" w:rsidR="007E5E01" w:rsidRDefault="00000000">
      <w:pPr>
        <w:numPr>
          <w:ilvl w:val="0"/>
          <w:numId w:val="2"/>
        </w:num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</w:rPr>
        <w:t>顾问方：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团队</w:t>
      </w:r>
      <w:r>
        <w:rPr>
          <w:rFonts w:ascii="Arial" w:eastAsia="等线" w:hAnsi="Arial" w:cs="Arial"/>
        </w:rPr>
        <w:t>-</w:t>
      </w:r>
      <w:r>
        <w:rPr>
          <w:rFonts w:ascii="Arial" w:eastAsia="等线" w:hAnsi="Arial" w:cs="Arial"/>
        </w:rPr>
        <w:t>张静、赵天剑</w:t>
      </w:r>
    </w:p>
    <w:p w14:paraId="1F2FAFBC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一、会议背景与目标</w:t>
      </w:r>
    </w:p>
    <w:p w14:paraId="03757D1E" w14:textId="77777777" w:rsidR="007A0D3E" w:rsidRPr="007A0D3E" w:rsidRDefault="007A0D3E" w:rsidP="007A0D3E">
      <w:pPr>
        <w:spacing w:before="120" w:after="120" w:line="288" w:lineRule="auto"/>
        <w:rPr>
          <w:rFonts w:hint="eastAsia"/>
        </w:rPr>
      </w:pPr>
      <w:r w:rsidRPr="007A0D3E">
        <w:t>核心目标：同步SAP并行系统配置进度、明确</w:t>
      </w:r>
      <w:proofErr w:type="gramStart"/>
      <w:r w:rsidRPr="007A0D3E">
        <w:t>主数据</w:t>
      </w:r>
      <w:proofErr w:type="gramEnd"/>
      <w:r w:rsidRPr="007A0D3E">
        <w:t>迁移策略、梳理财税相关要求、探讨特殊业务流程、落实后续待办事项。</w:t>
      </w:r>
    </w:p>
    <w:p w14:paraId="4D4D95C1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二、会议核心内容</w:t>
      </w:r>
    </w:p>
    <w:p w14:paraId="3476ED3F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（一）系统配置状态与测试范围</w:t>
      </w:r>
    </w:p>
    <w:p w14:paraId="51786573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1. 核心模块配置进度</w:t>
      </w:r>
    </w:p>
    <w:p w14:paraId="12D8C545" w14:textId="77777777" w:rsidR="007A0D3E" w:rsidRPr="007A0D3E" w:rsidRDefault="007A0D3E" w:rsidP="007A0D3E">
      <w:pPr>
        <w:numPr>
          <w:ilvl w:val="0"/>
          <w:numId w:val="29"/>
        </w:numPr>
        <w:spacing w:before="120" w:after="120" w:line="288" w:lineRule="auto"/>
        <w:rPr>
          <w:rFonts w:hint="eastAsia"/>
        </w:rPr>
      </w:pPr>
      <w:r w:rsidRPr="007A0D3E">
        <w:t>MM模块：组织架构配置全部完成，BP（业务伙伴）、物料及仓库基础配置就绪，整体完成度约80%。</w:t>
      </w:r>
    </w:p>
    <w:p w14:paraId="2114AF66" w14:textId="77777777" w:rsidR="007A0D3E" w:rsidRPr="007A0D3E" w:rsidRDefault="007A0D3E" w:rsidP="007A0D3E">
      <w:pPr>
        <w:numPr>
          <w:ilvl w:val="0"/>
          <w:numId w:val="29"/>
        </w:numPr>
        <w:spacing w:before="120" w:after="120" w:line="288" w:lineRule="auto"/>
        <w:rPr>
          <w:rFonts w:hint="eastAsia"/>
        </w:rPr>
      </w:pPr>
      <w:r w:rsidRPr="007A0D3E">
        <w:t>SD模块：销售企业结构配置已完成，其余销售功能配置接近尾声，剩余差异部分将在测试阶段验证。</w:t>
      </w:r>
    </w:p>
    <w:p w14:paraId="3199B2E6" w14:textId="77777777" w:rsidR="007A0D3E" w:rsidRPr="007A0D3E" w:rsidRDefault="007A0D3E" w:rsidP="007A0D3E">
      <w:pPr>
        <w:numPr>
          <w:ilvl w:val="0"/>
          <w:numId w:val="29"/>
        </w:numPr>
        <w:spacing w:before="120" w:after="120" w:line="288" w:lineRule="auto"/>
        <w:rPr>
          <w:rFonts w:hint="eastAsia"/>
        </w:rPr>
      </w:pPr>
      <w:r w:rsidRPr="007A0D3E">
        <w:t>财务模块：会计科目表、公司代码、成本要素、成本中心、利润中心及物料财务集成相关配置全部完成。</w:t>
      </w:r>
    </w:p>
    <w:p w14:paraId="7070E909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2. 测试计划与范围</w:t>
      </w:r>
    </w:p>
    <w:p w14:paraId="36A8E30D" w14:textId="77777777" w:rsidR="007A0D3E" w:rsidRPr="007A0D3E" w:rsidRDefault="007A0D3E" w:rsidP="007A0D3E">
      <w:pPr>
        <w:numPr>
          <w:ilvl w:val="0"/>
          <w:numId w:val="30"/>
        </w:numPr>
        <w:spacing w:before="120" w:after="120" w:line="288" w:lineRule="auto"/>
        <w:rPr>
          <w:rFonts w:hint="eastAsia"/>
        </w:rPr>
      </w:pPr>
      <w:r w:rsidRPr="007A0D3E">
        <w:t>测试场景：共规划18个测试范围，其中MM模块8个、SD模块10个。</w:t>
      </w:r>
    </w:p>
    <w:p w14:paraId="081B290A" w14:textId="77777777" w:rsidR="007A0D3E" w:rsidRPr="007A0D3E" w:rsidRDefault="007A0D3E" w:rsidP="007A0D3E">
      <w:pPr>
        <w:numPr>
          <w:ilvl w:val="0"/>
          <w:numId w:val="30"/>
        </w:numPr>
        <w:spacing w:before="120" w:after="120" w:line="288" w:lineRule="auto"/>
        <w:rPr>
          <w:rFonts w:hint="eastAsia"/>
        </w:rPr>
      </w:pPr>
      <w:r w:rsidRPr="007A0D3E">
        <w:t>执行安排：由Key User完成所有范围测试，后续将开展最终用户及关键用户培训；系统访问链接已就绪，相关人员可登录核验配置。</w:t>
      </w:r>
    </w:p>
    <w:p w14:paraId="15022AC5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（二）</w:t>
      </w:r>
      <w:proofErr w:type="gramStart"/>
      <w:r w:rsidRPr="007A0D3E">
        <w:rPr>
          <w:b/>
          <w:bCs/>
        </w:rPr>
        <w:t>主数据</w:t>
      </w:r>
      <w:proofErr w:type="gramEnd"/>
      <w:r w:rsidRPr="007A0D3E">
        <w:rPr>
          <w:b/>
          <w:bCs/>
        </w:rPr>
        <w:t>迁移策略与实施要求</w:t>
      </w:r>
    </w:p>
    <w:p w14:paraId="0F2F7BA5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1. 迁移颗粒度与范围</w:t>
      </w:r>
    </w:p>
    <w:p w14:paraId="2BA725A3" w14:textId="77777777" w:rsidR="007A0D3E" w:rsidRPr="007A0D3E" w:rsidRDefault="007A0D3E" w:rsidP="007A0D3E">
      <w:pPr>
        <w:numPr>
          <w:ilvl w:val="0"/>
          <w:numId w:val="31"/>
        </w:numPr>
        <w:spacing w:before="120" w:after="120" w:line="288" w:lineRule="auto"/>
        <w:rPr>
          <w:rFonts w:hint="eastAsia"/>
        </w:rPr>
      </w:pPr>
      <w:proofErr w:type="gramStart"/>
      <w:r w:rsidRPr="007A0D3E">
        <w:t>物料主</w:t>
      </w:r>
      <w:proofErr w:type="gramEnd"/>
      <w:r w:rsidRPr="007A0D3E">
        <w:t>数据：</w:t>
      </w:r>
      <w:proofErr w:type="gramStart"/>
      <w:r w:rsidRPr="007A0D3E">
        <w:t>无需全</w:t>
      </w:r>
      <w:proofErr w:type="gramEnd"/>
      <w:r w:rsidRPr="007A0D3E">
        <w:t>量迁移，建议选取近1-3年数据或本年度初期数据，优先挑选20-30条物料进行测试，提升实施效率。</w:t>
      </w:r>
    </w:p>
    <w:p w14:paraId="465B96A3" w14:textId="77777777" w:rsidR="007A0D3E" w:rsidRPr="007A0D3E" w:rsidRDefault="007A0D3E" w:rsidP="007A0D3E">
      <w:pPr>
        <w:numPr>
          <w:ilvl w:val="0"/>
          <w:numId w:val="31"/>
        </w:numPr>
        <w:spacing w:before="120" w:after="120" w:line="288" w:lineRule="auto"/>
        <w:rPr>
          <w:rFonts w:hint="eastAsia"/>
        </w:rPr>
      </w:pPr>
      <w:r w:rsidRPr="007A0D3E">
        <w:t>业务伙伴（客户/供应商）：选取不同类别试点测试，涵盖比利时本地、欧盟内、欧盟外、关联公司，覆盖不同税务代码及业务场景；现有CBS系统存量业</w:t>
      </w:r>
      <w:r w:rsidRPr="007A0D3E">
        <w:lastRenderedPageBreak/>
        <w:t>务伙伴数据可复用，缺失的外部测试客商可在系统内快速新建。</w:t>
      </w:r>
    </w:p>
    <w:p w14:paraId="42AEBC70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2. 会计科目表逻辑差异</w:t>
      </w:r>
    </w:p>
    <w:p w14:paraId="447FEAA1" w14:textId="77777777" w:rsidR="007A0D3E" w:rsidRPr="007A0D3E" w:rsidRDefault="007A0D3E" w:rsidP="007A0D3E">
      <w:pPr>
        <w:numPr>
          <w:ilvl w:val="0"/>
          <w:numId w:val="32"/>
        </w:numPr>
        <w:spacing w:before="120" w:after="120" w:line="288" w:lineRule="auto"/>
        <w:rPr>
          <w:rFonts w:hint="eastAsia"/>
        </w:rPr>
      </w:pPr>
      <w:r w:rsidRPr="007A0D3E">
        <w:t>SAP标准逻辑：建议使用一个统驭科目归集所有关联公司业务，通过业务伙伴代码区分明细，简化管理。</w:t>
      </w:r>
    </w:p>
    <w:p w14:paraId="7A590970" w14:textId="77777777" w:rsidR="007A0D3E" w:rsidRPr="007A0D3E" w:rsidRDefault="007A0D3E" w:rsidP="007A0D3E">
      <w:pPr>
        <w:numPr>
          <w:ilvl w:val="0"/>
          <w:numId w:val="32"/>
        </w:numPr>
        <w:spacing w:before="120" w:after="120" w:line="288" w:lineRule="auto"/>
        <w:rPr>
          <w:rFonts w:hint="eastAsia"/>
        </w:rPr>
      </w:pPr>
      <w:r w:rsidRPr="007A0D3E">
        <w:t>客户现行逻辑：为每个供应商/客户设置独立会计科目，该逻辑可保留，但需评估是否采用SAP标准逻辑优化。</w:t>
      </w:r>
    </w:p>
    <w:p w14:paraId="44CBFD8E" w14:textId="77777777" w:rsidR="007A0D3E" w:rsidRPr="007A0D3E" w:rsidRDefault="007A0D3E" w:rsidP="007A0D3E">
      <w:pPr>
        <w:numPr>
          <w:ilvl w:val="0"/>
          <w:numId w:val="32"/>
        </w:numPr>
        <w:spacing w:before="120" w:after="120" w:line="288" w:lineRule="auto"/>
        <w:rPr>
          <w:rFonts w:hint="eastAsia"/>
        </w:rPr>
      </w:pPr>
      <w:r w:rsidRPr="007A0D3E">
        <w:t>后续动作：核对客户提供的法语现行科目表与比利时国家会计科目表（YCOA）的差异，确定是否沿用现有结构。</w:t>
      </w:r>
    </w:p>
    <w:p w14:paraId="60CB11C4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3. 税务代码清理要求</w:t>
      </w:r>
    </w:p>
    <w:p w14:paraId="69757C98" w14:textId="77777777" w:rsidR="007A0D3E" w:rsidRPr="007A0D3E" w:rsidRDefault="007A0D3E" w:rsidP="007A0D3E">
      <w:pPr>
        <w:numPr>
          <w:ilvl w:val="0"/>
          <w:numId w:val="33"/>
        </w:numPr>
        <w:spacing w:before="120" w:after="120" w:line="288" w:lineRule="auto"/>
        <w:rPr>
          <w:rFonts w:hint="eastAsia"/>
        </w:rPr>
      </w:pPr>
      <w:r w:rsidRPr="007A0D3E">
        <w:t>现状：目前系统存在约400个供应商税码、300个</w:t>
      </w:r>
      <w:proofErr w:type="gramStart"/>
      <w:r w:rsidRPr="007A0D3E">
        <w:t>客户税码</w:t>
      </w:r>
      <w:proofErr w:type="gramEnd"/>
      <w:r w:rsidRPr="007A0D3E">
        <w:t>，包含大量无效或停用代码。</w:t>
      </w:r>
    </w:p>
    <w:p w14:paraId="5B39BEBD" w14:textId="77777777" w:rsidR="007A0D3E" w:rsidRPr="007A0D3E" w:rsidRDefault="007A0D3E" w:rsidP="007A0D3E">
      <w:pPr>
        <w:numPr>
          <w:ilvl w:val="0"/>
          <w:numId w:val="33"/>
        </w:numPr>
        <w:spacing w:before="120" w:after="120" w:line="288" w:lineRule="auto"/>
        <w:rPr>
          <w:rFonts w:hint="eastAsia"/>
        </w:rPr>
      </w:pPr>
      <w:r w:rsidRPr="007A0D3E">
        <w:t>要求：迁移前需清理并确认</w:t>
      </w:r>
      <w:proofErr w:type="gramStart"/>
      <w:r w:rsidRPr="007A0D3E">
        <w:t>有效税码清单</w:t>
      </w:r>
      <w:proofErr w:type="gramEnd"/>
      <w:r w:rsidRPr="007A0D3E">
        <w:t>，仅迁移当前活跃使用</w:t>
      </w:r>
      <w:proofErr w:type="gramStart"/>
      <w:r w:rsidRPr="007A0D3E">
        <w:t>的税码至</w:t>
      </w:r>
      <w:proofErr w:type="gramEnd"/>
      <w:r w:rsidRPr="007A0D3E">
        <w:t>SAP系统。</w:t>
      </w:r>
    </w:p>
    <w:p w14:paraId="51574B99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（三）核心业务场景与特殊流程探讨</w:t>
      </w:r>
    </w:p>
    <w:p w14:paraId="1CFC1EDA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1. 委外加工业务</w:t>
      </w:r>
    </w:p>
    <w:p w14:paraId="0F3844C0" w14:textId="77777777" w:rsidR="007A0D3E" w:rsidRPr="007A0D3E" w:rsidRDefault="007A0D3E" w:rsidP="007A0D3E">
      <w:pPr>
        <w:numPr>
          <w:ilvl w:val="0"/>
          <w:numId w:val="34"/>
        </w:numPr>
        <w:spacing w:before="120" w:after="120" w:line="288" w:lineRule="auto"/>
        <w:rPr>
          <w:rFonts w:hint="eastAsia"/>
        </w:rPr>
      </w:pPr>
      <w:r w:rsidRPr="007A0D3E">
        <w:t>业务模式：供应商A发货给供应商B加工，加工后由供应商B直接发货给客户。</w:t>
      </w:r>
    </w:p>
    <w:p w14:paraId="7CB22C06" w14:textId="77777777" w:rsidR="007A0D3E" w:rsidRPr="007A0D3E" w:rsidRDefault="007A0D3E" w:rsidP="007A0D3E">
      <w:pPr>
        <w:numPr>
          <w:ilvl w:val="0"/>
          <w:numId w:val="34"/>
        </w:numPr>
        <w:spacing w:before="120" w:after="120" w:line="288" w:lineRule="auto"/>
        <w:rPr>
          <w:rFonts w:hint="eastAsia"/>
        </w:rPr>
      </w:pPr>
      <w:r w:rsidRPr="007A0D3E">
        <w:t>成本核算：成品物料（如2810371）成本包含原材料采购价（供应商A）和加工费（供应商B），需在系统中进行特殊处理。</w:t>
      </w:r>
    </w:p>
    <w:p w14:paraId="5A4FDDCF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2. 库存与财务对账逻辑</w:t>
      </w:r>
    </w:p>
    <w:p w14:paraId="44FD4350" w14:textId="77777777" w:rsidR="007A0D3E" w:rsidRPr="007A0D3E" w:rsidRDefault="007A0D3E" w:rsidP="007A0D3E">
      <w:pPr>
        <w:numPr>
          <w:ilvl w:val="0"/>
          <w:numId w:val="35"/>
        </w:numPr>
        <w:spacing w:before="120" w:after="120" w:line="288" w:lineRule="auto"/>
        <w:rPr>
          <w:rFonts w:hint="eastAsia"/>
        </w:rPr>
      </w:pPr>
      <w:r w:rsidRPr="007A0D3E">
        <w:t>现有流程：通过Excel导出</w:t>
      </w:r>
      <w:proofErr w:type="spellStart"/>
      <w:r w:rsidRPr="007A0D3E">
        <w:t>Maffat</w:t>
      </w:r>
      <w:proofErr w:type="spellEnd"/>
      <w:r w:rsidRPr="007A0D3E">
        <w:t>系统库存数据，仅将期末余额导入</w:t>
      </w:r>
      <w:proofErr w:type="spellStart"/>
      <w:r w:rsidRPr="007A0D3E">
        <w:t>Winbooks</w:t>
      </w:r>
      <w:proofErr w:type="spellEnd"/>
      <w:r w:rsidRPr="007A0D3E">
        <w:t>财务系统，无库存移动明细。</w:t>
      </w:r>
    </w:p>
    <w:p w14:paraId="430C2A3B" w14:textId="77777777" w:rsidR="007A0D3E" w:rsidRPr="007A0D3E" w:rsidRDefault="007A0D3E" w:rsidP="007A0D3E">
      <w:pPr>
        <w:numPr>
          <w:ilvl w:val="0"/>
          <w:numId w:val="35"/>
        </w:numPr>
        <w:spacing w:before="120" w:after="120" w:line="288" w:lineRule="auto"/>
        <w:rPr>
          <w:rFonts w:hint="eastAsia"/>
        </w:rPr>
      </w:pPr>
      <w:r w:rsidRPr="007A0D3E">
        <w:t>SAP集成目标：库存移动自动生成会计凭证，实现库存数量与财务账面价值实时一致，取消人工Excel对账。</w:t>
      </w:r>
    </w:p>
    <w:p w14:paraId="44BCEEED" w14:textId="77777777" w:rsidR="007A0D3E" w:rsidRPr="007A0D3E" w:rsidRDefault="007A0D3E" w:rsidP="007A0D3E">
      <w:pPr>
        <w:spacing w:before="120" w:after="120" w:line="288" w:lineRule="auto"/>
        <w:rPr>
          <w:rFonts w:hint="eastAsia"/>
          <w:b/>
          <w:bCs/>
        </w:rPr>
      </w:pPr>
      <w:r w:rsidRPr="007A0D3E">
        <w:rPr>
          <w:b/>
          <w:bCs/>
        </w:rPr>
        <w:t>三、待办事项（明确责任人）</w:t>
      </w:r>
    </w:p>
    <w:p w14:paraId="1F26DD9B" w14:textId="77777777" w:rsidR="007A0D3E" w:rsidRPr="007A0D3E" w:rsidRDefault="007A0D3E" w:rsidP="007A0D3E">
      <w:pPr>
        <w:numPr>
          <w:ilvl w:val="0"/>
          <w:numId w:val="36"/>
        </w:numPr>
        <w:spacing w:before="120" w:after="120" w:line="288" w:lineRule="auto"/>
        <w:rPr>
          <w:rFonts w:hint="eastAsia"/>
        </w:rPr>
      </w:pPr>
      <w:r w:rsidRPr="007A0D3E">
        <w:t>@Vincent：提供经验证的、仅包含当前活跃使用的供应商和</w:t>
      </w:r>
      <w:proofErr w:type="gramStart"/>
      <w:r w:rsidRPr="007A0D3E">
        <w:t>客户税码</w:t>
      </w:r>
      <w:proofErr w:type="gramEnd"/>
      <w:r w:rsidRPr="007A0D3E">
        <w:t>清单；检查并确认国家会计科目表（YCOA）与现有科目表的差异，决定是否沿用现有结构。</w:t>
      </w:r>
    </w:p>
    <w:p w14:paraId="31103F2D" w14:textId="77777777" w:rsidR="007A0D3E" w:rsidRPr="007A0D3E" w:rsidRDefault="007A0D3E" w:rsidP="007A0D3E">
      <w:pPr>
        <w:numPr>
          <w:ilvl w:val="0"/>
          <w:numId w:val="36"/>
        </w:numPr>
        <w:spacing w:before="120" w:after="120" w:line="288" w:lineRule="auto"/>
        <w:rPr>
          <w:rFonts w:hint="eastAsia"/>
        </w:rPr>
      </w:pPr>
      <w:r w:rsidRPr="007A0D3E">
        <w:t>@Mr. Yu、@Vincent：提供委外加工业务的示例数据（包含物料、供应商及成本结构）。</w:t>
      </w:r>
    </w:p>
    <w:p w14:paraId="57548035" w14:textId="77777777" w:rsidR="007A0D3E" w:rsidRPr="007A0D3E" w:rsidRDefault="007A0D3E" w:rsidP="007A0D3E">
      <w:pPr>
        <w:numPr>
          <w:ilvl w:val="0"/>
          <w:numId w:val="36"/>
        </w:numPr>
        <w:spacing w:before="120" w:after="120" w:line="288" w:lineRule="auto"/>
        <w:rPr>
          <w:rFonts w:hint="eastAsia"/>
        </w:rPr>
      </w:pPr>
      <w:r w:rsidRPr="007A0D3E">
        <w:t>@Eric、@Mr. Yu：检查</w:t>
      </w:r>
      <w:proofErr w:type="gramStart"/>
      <w:r w:rsidRPr="007A0D3E">
        <w:t>物料主数据</w:t>
      </w:r>
      <w:proofErr w:type="gramEnd"/>
      <w:r w:rsidRPr="007A0D3E">
        <w:t>中的“替换物料”字段逻辑，确认是否需要在迁移模板中增加备注。</w:t>
      </w:r>
    </w:p>
    <w:p w14:paraId="5FC74971" w14:textId="77777777" w:rsidR="007A0D3E" w:rsidRDefault="007A0D3E" w:rsidP="007A0D3E">
      <w:pPr>
        <w:numPr>
          <w:ilvl w:val="0"/>
          <w:numId w:val="36"/>
        </w:numPr>
        <w:spacing w:before="120" w:after="120" w:line="288" w:lineRule="auto"/>
      </w:pPr>
      <w:r w:rsidRPr="007A0D3E">
        <w:lastRenderedPageBreak/>
        <w:t>@Eric：发送采购订单演示视频及</w:t>
      </w:r>
      <w:proofErr w:type="gramStart"/>
      <w:r w:rsidRPr="007A0D3E">
        <w:t>主数据</w:t>
      </w:r>
      <w:proofErr w:type="gramEnd"/>
      <w:r w:rsidRPr="007A0D3E">
        <w:t>迁移模板；核对CPS、CBW系统数据，完成并行系统基础核验。</w:t>
      </w:r>
    </w:p>
    <w:p w14:paraId="2E935441" w14:textId="3D9B0F32" w:rsidR="0098644E" w:rsidRPr="0098644E" w:rsidRDefault="0098644E" w:rsidP="007A0D3E">
      <w:pPr>
        <w:numPr>
          <w:ilvl w:val="0"/>
          <w:numId w:val="36"/>
        </w:numPr>
        <w:spacing w:before="120" w:after="120" w:line="288" w:lineRule="auto"/>
        <w:rPr>
          <w:rFonts w:hint="eastAsia"/>
          <w:color w:val="EE0000"/>
        </w:rPr>
      </w:pPr>
      <w:r w:rsidRPr="0098644E">
        <w:rPr>
          <w:rFonts w:hint="eastAsia"/>
          <w:color w:val="EE0000"/>
        </w:rPr>
        <w:t>备注：</w:t>
      </w:r>
      <w:r w:rsidRPr="0098644E">
        <w:rPr>
          <w:color w:val="EE0000"/>
        </w:rPr>
        <w:t>财务配置工作比原来预期要增加工作量，因为</w:t>
      </w:r>
      <w:r w:rsidR="00FA24E4" w:rsidRPr="00FA24E4">
        <w:rPr>
          <w:color w:val="EE0000"/>
        </w:rPr>
        <w:t>科目和财务逻辑需要重新配</w:t>
      </w:r>
    </w:p>
    <w:p w14:paraId="7B596C3C" w14:textId="77777777" w:rsidR="007A0D3E" w:rsidRPr="007A0D3E" w:rsidRDefault="007A0D3E" w:rsidP="007A0D3E">
      <w:pPr>
        <w:spacing w:before="120" w:after="120" w:line="288" w:lineRule="auto"/>
        <w:rPr>
          <w:rFonts w:hint="eastAsia"/>
        </w:rPr>
      </w:pPr>
      <w:r w:rsidRPr="007A0D3E">
        <w:rPr>
          <w:b/>
          <w:bCs/>
        </w:rPr>
        <w:t>抄送</w:t>
      </w:r>
      <w:r w:rsidRPr="007A0D3E">
        <w:t>：CBF项目组、BOS项目组</w:t>
      </w:r>
    </w:p>
    <w:p w14:paraId="309A2120" w14:textId="77777777" w:rsidR="007A0D3E" w:rsidRPr="007A0D3E" w:rsidRDefault="007A0D3E" w:rsidP="007A0D3E">
      <w:pPr>
        <w:spacing w:before="120" w:after="120" w:line="288" w:lineRule="auto"/>
        <w:rPr>
          <w:rFonts w:hint="eastAsia"/>
        </w:rPr>
      </w:pPr>
      <w:r w:rsidRPr="007A0D3E">
        <w:rPr>
          <w:b/>
          <w:bCs/>
        </w:rPr>
        <w:t>编制方</w:t>
      </w:r>
      <w:r w:rsidRPr="007A0D3E">
        <w:t>：BOS</w:t>
      </w:r>
    </w:p>
    <w:p w14:paraId="23F58EAF" w14:textId="77777777" w:rsidR="007A0D3E" w:rsidRPr="007A0D3E" w:rsidRDefault="007A0D3E" w:rsidP="007A0D3E">
      <w:pPr>
        <w:spacing w:before="120" w:after="120" w:line="288" w:lineRule="auto"/>
        <w:rPr>
          <w:rFonts w:hint="eastAsia"/>
        </w:rPr>
      </w:pPr>
      <w:r w:rsidRPr="007A0D3E">
        <w:rPr>
          <w:b/>
          <w:bCs/>
        </w:rPr>
        <w:t>编制日期</w:t>
      </w:r>
      <w:r w:rsidRPr="007A0D3E">
        <w:t>：2026年04月20日</w:t>
      </w:r>
    </w:p>
    <w:bookmarkEnd w:id="0"/>
    <w:p w14:paraId="58F9B718" w14:textId="5972D42B" w:rsidR="007E5E01" w:rsidRPr="007A0D3E" w:rsidRDefault="007E5E01">
      <w:pPr>
        <w:spacing w:before="120" w:after="120" w:line="288" w:lineRule="auto"/>
        <w:rPr>
          <w:rFonts w:hint="eastAsia"/>
        </w:rPr>
      </w:pPr>
    </w:p>
    <w:sectPr w:rsidR="007E5E01" w:rsidRPr="007A0D3E"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8052" w14:textId="77777777" w:rsidR="00A94FEE" w:rsidRDefault="00A94FE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43F21DE" w14:textId="77777777" w:rsidR="00A94FEE" w:rsidRDefault="00A94FE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C47C" w14:textId="77777777" w:rsidR="00A94FEE" w:rsidRDefault="00A94FE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E1E4441" w14:textId="77777777" w:rsidR="00A94FEE" w:rsidRDefault="00A94FE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01BC"/>
    <w:multiLevelType w:val="multilevel"/>
    <w:tmpl w:val="6DBC5A54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4337A"/>
    <w:multiLevelType w:val="multilevel"/>
    <w:tmpl w:val="04C2E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13AE5"/>
    <w:multiLevelType w:val="multilevel"/>
    <w:tmpl w:val="215E8C4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D31A13"/>
    <w:multiLevelType w:val="multilevel"/>
    <w:tmpl w:val="F6687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46A6A"/>
    <w:multiLevelType w:val="multilevel"/>
    <w:tmpl w:val="5BF8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9483B"/>
    <w:multiLevelType w:val="multilevel"/>
    <w:tmpl w:val="90629BF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D343F"/>
    <w:multiLevelType w:val="multilevel"/>
    <w:tmpl w:val="0C907596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B32F71"/>
    <w:multiLevelType w:val="multilevel"/>
    <w:tmpl w:val="9806996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0D47A8"/>
    <w:multiLevelType w:val="multilevel"/>
    <w:tmpl w:val="8F4E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6D04D4"/>
    <w:multiLevelType w:val="multilevel"/>
    <w:tmpl w:val="CB9007C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220B58"/>
    <w:multiLevelType w:val="multilevel"/>
    <w:tmpl w:val="E656F0A6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7313E7"/>
    <w:multiLevelType w:val="multilevel"/>
    <w:tmpl w:val="5E30AC0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9421F3"/>
    <w:multiLevelType w:val="hybridMultilevel"/>
    <w:tmpl w:val="0AB05CD2"/>
    <w:lvl w:ilvl="0" w:tplc="4A34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33C669EC"/>
    <w:multiLevelType w:val="multilevel"/>
    <w:tmpl w:val="A51E019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8B2CD0"/>
    <w:multiLevelType w:val="multilevel"/>
    <w:tmpl w:val="CC9E6A2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BC3021"/>
    <w:multiLevelType w:val="multilevel"/>
    <w:tmpl w:val="5EAA0CD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1B7C90"/>
    <w:multiLevelType w:val="multilevel"/>
    <w:tmpl w:val="D85CF6FC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917697"/>
    <w:multiLevelType w:val="multilevel"/>
    <w:tmpl w:val="9F20F64E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2E1C2B"/>
    <w:multiLevelType w:val="multilevel"/>
    <w:tmpl w:val="9F12F91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57797A"/>
    <w:multiLevelType w:val="multilevel"/>
    <w:tmpl w:val="1268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8D676C"/>
    <w:multiLevelType w:val="multilevel"/>
    <w:tmpl w:val="B452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6B1E0D"/>
    <w:multiLevelType w:val="multilevel"/>
    <w:tmpl w:val="374A6B86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B2563D"/>
    <w:multiLevelType w:val="multilevel"/>
    <w:tmpl w:val="3D38F02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0D28F1"/>
    <w:multiLevelType w:val="multilevel"/>
    <w:tmpl w:val="BD003D6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9B7F8F"/>
    <w:multiLevelType w:val="multilevel"/>
    <w:tmpl w:val="E8A6C570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E4625D"/>
    <w:multiLevelType w:val="multilevel"/>
    <w:tmpl w:val="C732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934F22"/>
    <w:multiLevelType w:val="multilevel"/>
    <w:tmpl w:val="36DE659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853464"/>
    <w:multiLevelType w:val="multilevel"/>
    <w:tmpl w:val="3DB4AD64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822665"/>
    <w:multiLevelType w:val="multilevel"/>
    <w:tmpl w:val="4C84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F942AF"/>
    <w:multiLevelType w:val="multilevel"/>
    <w:tmpl w:val="003084B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546BFB"/>
    <w:multiLevelType w:val="multilevel"/>
    <w:tmpl w:val="9932BF74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1738FC"/>
    <w:multiLevelType w:val="multilevel"/>
    <w:tmpl w:val="D060AF04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D27F71"/>
    <w:multiLevelType w:val="multilevel"/>
    <w:tmpl w:val="B03EADF2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993527"/>
    <w:multiLevelType w:val="multilevel"/>
    <w:tmpl w:val="B78C16E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C5E73F4"/>
    <w:multiLevelType w:val="multilevel"/>
    <w:tmpl w:val="48509D3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863F7B"/>
    <w:multiLevelType w:val="multilevel"/>
    <w:tmpl w:val="007A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2219013">
    <w:abstractNumId w:val="26"/>
  </w:num>
  <w:num w:numId="2" w16cid:durableId="875312457">
    <w:abstractNumId w:val="22"/>
  </w:num>
  <w:num w:numId="3" w16cid:durableId="802816305">
    <w:abstractNumId w:val="31"/>
  </w:num>
  <w:num w:numId="4" w16cid:durableId="1517118363">
    <w:abstractNumId w:val="0"/>
  </w:num>
  <w:num w:numId="5" w16cid:durableId="937375249">
    <w:abstractNumId w:val="24"/>
  </w:num>
  <w:num w:numId="6" w16cid:durableId="838034458">
    <w:abstractNumId w:val="21"/>
  </w:num>
  <w:num w:numId="7" w16cid:durableId="583608550">
    <w:abstractNumId w:val="10"/>
  </w:num>
  <w:num w:numId="8" w16cid:durableId="2129741601">
    <w:abstractNumId w:val="34"/>
  </w:num>
  <w:num w:numId="9" w16cid:durableId="1479876724">
    <w:abstractNumId w:val="5"/>
  </w:num>
  <w:num w:numId="10" w16cid:durableId="224799384">
    <w:abstractNumId w:val="23"/>
  </w:num>
  <w:num w:numId="11" w16cid:durableId="2020692633">
    <w:abstractNumId w:val="6"/>
  </w:num>
  <w:num w:numId="12" w16cid:durableId="1588804862">
    <w:abstractNumId w:val="29"/>
  </w:num>
  <w:num w:numId="13" w16cid:durableId="2058161587">
    <w:abstractNumId w:val="16"/>
  </w:num>
  <w:num w:numId="14" w16cid:durableId="942687688">
    <w:abstractNumId w:val="13"/>
  </w:num>
  <w:num w:numId="15" w16cid:durableId="98717522">
    <w:abstractNumId w:val="32"/>
  </w:num>
  <w:num w:numId="16" w16cid:durableId="1486893491">
    <w:abstractNumId w:val="11"/>
  </w:num>
  <w:num w:numId="17" w16cid:durableId="1460224012">
    <w:abstractNumId w:val="27"/>
  </w:num>
  <w:num w:numId="18" w16cid:durableId="1492330415">
    <w:abstractNumId w:val="17"/>
  </w:num>
  <w:num w:numId="19" w16cid:durableId="1087382244">
    <w:abstractNumId w:val="9"/>
  </w:num>
  <w:num w:numId="20" w16cid:durableId="944508181">
    <w:abstractNumId w:val="14"/>
  </w:num>
  <w:num w:numId="21" w16cid:durableId="1085758551">
    <w:abstractNumId w:val="33"/>
  </w:num>
  <w:num w:numId="22" w16cid:durableId="1091466263">
    <w:abstractNumId w:val="7"/>
  </w:num>
  <w:num w:numId="23" w16cid:durableId="1394113554">
    <w:abstractNumId w:val="2"/>
  </w:num>
  <w:num w:numId="24" w16cid:durableId="1695417272">
    <w:abstractNumId w:val="15"/>
  </w:num>
  <w:num w:numId="25" w16cid:durableId="1060861097">
    <w:abstractNumId w:val="30"/>
  </w:num>
  <w:num w:numId="26" w16cid:durableId="1719932289">
    <w:abstractNumId w:val="18"/>
  </w:num>
  <w:num w:numId="27" w16cid:durableId="354506134">
    <w:abstractNumId w:val="12"/>
  </w:num>
  <w:num w:numId="28" w16cid:durableId="764574625">
    <w:abstractNumId w:val="4"/>
  </w:num>
  <w:num w:numId="29" w16cid:durableId="495002395">
    <w:abstractNumId w:val="8"/>
  </w:num>
  <w:num w:numId="30" w16cid:durableId="886184500">
    <w:abstractNumId w:val="28"/>
  </w:num>
  <w:num w:numId="31" w16cid:durableId="644435762">
    <w:abstractNumId w:val="25"/>
  </w:num>
  <w:num w:numId="32" w16cid:durableId="374357983">
    <w:abstractNumId w:val="1"/>
  </w:num>
  <w:num w:numId="33" w16cid:durableId="323511634">
    <w:abstractNumId w:val="3"/>
  </w:num>
  <w:num w:numId="34" w16cid:durableId="1547833186">
    <w:abstractNumId w:val="20"/>
  </w:num>
  <w:num w:numId="35" w16cid:durableId="1137919256">
    <w:abstractNumId w:val="19"/>
  </w:num>
  <w:num w:numId="36" w16cid:durableId="154294228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01"/>
    <w:rsid w:val="000D07CF"/>
    <w:rsid w:val="001D605F"/>
    <w:rsid w:val="002026A1"/>
    <w:rsid w:val="00257FD8"/>
    <w:rsid w:val="002E041A"/>
    <w:rsid w:val="00332DCD"/>
    <w:rsid w:val="004C3D7A"/>
    <w:rsid w:val="00592E34"/>
    <w:rsid w:val="006659B2"/>
    <w:rsid w:val="007A0D3E"/>
    <w:rsid w:val="007E5E01"/>
    <w:rsid w:val="00874BE7"/>
    <w:rsid w:val="008B46FA"/>
    <w:rsid w:val="0098644E"/>
    <w:rsid w:val="00A1413A"/>
    <w:rsid w:val="00A56CED"/>
    <w:rsid w:val="00A94FEE"/>
    <w:rsid w:val="00BF1403"/>
    <w:rsid w:val="00CA7974"/>
    <w:rsid w:val="00D446F8"/>
    <w:rsid w:val="00D73E76"/>
    <w:rsid w:val="00E02F90"/>
    <w:rsid w:val="00E22086"/>
    <w:rsid w:val="00E71850"/>
    <w:rsid w:val="00EE30A0"/>
    <w:rsid w:val="00EE4F28"/>
    <w:rsid w:val="00F862B2"/>
    <w:rsid w:val="00FA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AD461"/>
  <w15:docId w15:val="{099ACB62-E750-46CC-B167-35435CCA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D7A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8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20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208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2086"/>
    <w:rPr>
      <w:sz w:val="18"/>
      <w:szCs w:val="18"/>
    </w:rPr>
  </w:style>
  <w:style w:type="paragraph" w:styleId="a7">
    <w:name w:val="List Paragraph"/>
    <w:basedOn w:val="a"/>
    <w:uiPriority w:val="34"/>
    <w:qFormat/>
    <w:rsid w:val="004C3D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tianjian zhao</cp:lastModifiedBy>
  <cp:revision>8</cp:revision>
  <dcterms:created xsi:type="dcterms:W3CDTF">2026-04-20T03:34:00Z</dcterms:created>
  <dcterms:modified xsi:type="dcterms:W3CDTF">2026-05-13T11:16:00Z</dcterms:modified>
</cp:coreProperties>
</file>